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594B" w:rsidRDefault="003549CC">
      <w:pPr>
        <w:spacing w:before="240"/>
        <w:jc w:val="both"/>
        <w:rPr>
          <w:rFonts w:ascii="Times New Roman" w:hAnsi="Times New Roman"/>
        </w:rPr>
      </w:pPr>
      <w:r>
        <w:rPr>
          <w:rFonts w:ascii="Times New Roman" w:hAnsi="Times New Roman"/>
          <w:b/>
        </w:rPr>
        <w:t xml:space="preserve">PROJECT ID: </w:t>
      </w:r>
      <w:r>
        <w:rPr>
          <w:rFonts w:ascii="Times New Roman" w:hAnsi="Times New Roman"/>
        </w:rPr>
        <w:t>CAFS.</w:t>
      </w:r>
      <w:r w:rsidR="0098594B">
        <w:rPr>
          <w:rFonts w:ascii="Times New Roman" w:hAnsi="Times New Roman"/>
        </w:rPr>
        <w:t>20.83</w:t>
      </w:r>
    </w:p>
    <w:p w:rsidR="008E691D" w:rsidRDefault="003549CC">
      <w:pPr>
        <w:spacing w:before="240"/>
        <w:jc w:val="both"/>
        <w:rPr>
          <w:b/>
          <w:bCs/>
        </w:rPr>
      </w:pPr>
      <w:r>
        <w:rPr>
          <w:rFonts w:ascii="Times New Roman" w:hAnsi="Times New Roman"/>
          <w:b/>
          <w:bCs/>
        </w:rPr>
        <w:t xml:space="preserve">YEAR: </w:t>
      </w:r>
      <w:r w:rsidR="0098594B" w:rsidRPr="0098594B">
        <w:rPr>
          <w:rFonts w:ascii="Times New Roman" w:hAnsi="Times New Roman"/>
          <w:bCs/>
        </w:rPr>
        <w:t>2</w:t>
      </w:r>
      <w:r>
        <w:rPr>
          <w:rFonts w:ascii="Times New Roman" w:hAnsi="Times New Roman"/>
          <w:b/>
          <w:bCs/>
        </w:rPr>
        <w:t xml:space="preserve"> </w:t>
      </w:r>
      <w:r>
        <w:rPr>
          <w:rFonts w:ascii="Times New Roman" w:hAnsi="Times New Roman"/>
        </w:rPr>
        <w:t xml:space="preserve">of </w:t>
      </w:r>
      <w:r w:rsidR="0098594B" w:rsidRPr="0098594B">
        <w:rPr>
          <w:rFonts w:ascii="Times New Roman" w:hAnsi="Times New Roman"/>
          <w:bCs/>
        </w:rPr>
        <w:t>3</w:t>
      </w:r>
      <w:r>
        <w:rPr>
          <w:rFonts w:ascii="Times New Roman" w:hAnsi="Times New Roman"/>
          <w:b/>
          <w:bCs/>
          <w:u w:val="single"/>
        </w:rPr>
        <w:t xml:space="preserve">   </w:t>
      </w:r>
    </w:p>
    <w:p w:rsidR="008E691D" w:rsidRDefault="003549CC">
      <w:pPr>
        <w:spacing w:before="240"/>
        <w:jc w:val="both"/>
        <w:rPr>
          <w:rFonts w:ascii="Times New Roman" w:hAnsi="Times New Roman"/>
        </w:rPr>
      </w:pPr>
      <w:r>
        <w:rPr>
          <w:rFonts w:ascii="Times New Roman" w:hAnsi="Times New Roman"/>
          <w:b/>
        </w:rPr>
        <w:t>PROJECT TITLE:</w:t>
      </w:r>
      <w:r>
        <w:rPr>
          <w:rFonts w:ascii="Times New Roman" w:hAnsi="Times New Roman"/>
        </w:rPr>
        <w:t xml:space="preserve"> </w:t>
      </w:r>
      <w:r w:rsidR="0098594B">
        <w:rPr>
          <w:rFonts w:ascii="Times New Roman" w:hAnsi="Times New Roman"/>
        </w:rPr>
        <w:t>Using predictive analytics to decompose site index</w:t>
      </w:r>
    </w:p>
    <w:p w:rsidR="0098594B" w:rsidRPr="0098594B" w:rsidRDefault="003549CC" w:rsidP="0098594B">
      <w:pPr>
        <w:spacing w:before="240"/>
        <w:jc w:val="both"/>
        <w:rPr>
          <w:rFonts w:ascii="Times New Roman" w:hAnsi="Times New Roman"/>
        </w:rPr>
      </w:pPr>
      <w:r>
        <w:rPr>
          <w:rFonts w:ascii="Times New Roman" w:hAnsi="Times New Roman"/>
          <w:b/>
        </w:rPr>
        <w:t>INVESTIGATOR(S):</w:t>
      </w:r>
      <w:r w:rsidR="0098594B">
        <w:rPr>
          <w:rFonts w:ascii="Times New Roman" w:hAnsi="Times New Roman"/>
          <w:b/>
        </w:rPr>
        <w:t xml:space="preserve"> </w:t>
      </w:r>
      <w:r w:rsidR="0098594B" w:rsidRPr="0098594B">
        <w:rPr>
          <w:rFonts w:ascii="Times New Roman" w:hAnsi="Times New Roman"/>
        </w:rPr>
        <w:t>Jason Cross, University of Washington</w:t>
      </w:r>
    </w:p>
    <w:p w:rsidR="008E691D" w:rsidRDefault="0098594B" w:rsidP="0098594B">
      <w:pPr>
        <w:spacing w:before="60"/>
        <w:jc w:val="both"/>
        <w:rPr>
          <w:rFonts w:ascii="Times New Roman" w:hAnsi="Times New Roman"/>
        </w:rPr>
      </w:pPr>
      <w:r w:rsidRPr="0098594B">
        <w:rPr>
          <w:rFonts w:ascii="Times New Roman" w:hAnsi="Times New Roman"/>
        </w:rPr>
        <w:t xml:space="preserve">                                      Eric Turnblom, University of Washington</w:t>
      </w:r>
    </w:p>
    <w:p w:rsidR="008E691D" w:rsidRDefault="008E691D">
      <w:pPr>
        <w:jc w:val="both"/>
        <w:rPr>
          <w:rFonts w:ascii="Times New Roman" w:hAnsi="Times New Roman"/>
        </w:rPr>
      </w:pPr>
    </w:p>
    <w:tbl>
      <w:tblPr>
        <w:tblW w:w="9980" w:type="dxa"/>
        <w:tblCellMar>
          <w:left w:w="63" w:type="dxa"/>
          <w:right w:w="80" w:type="dxa"/>
        </w:tblCellMar>
        <w:tblLook w:val="0000" w:firstRow="0" w:lastRow="0" w:firstColumn="0" w:lastColumn="0" w:noHBand="0" w:noVBand="0"/>
      </w:tblPr>
      <w:tblGrid>
        <w:gridCol w:w="9980"/>
      </w:tblGrid>
      <w:tr w:rsidR="008E691D">
        <w:tc>
          <w:tcPr>
            <w:tcW w:w="9980" w:type="dxa"/>
            <w:tcBorders>
              <w:top w:val="single" w:sz="6" w:space="0" w:color="00000A"/>
              <w:left w:val="single" w:sz="6" w:space="0" w:color="00000A"/>
              <w:bottom w:val="single" w:sz="6" w:space="0" w:color="00000A"/>
              <w:right w:val="single" w:sz="6" w:space="0" w:color="00000A"/>
            </w:tcBorders>
            <w:shd w:val="clear" w:color="auto" w:fill="auto"/>
          </w:tcPr>
          <w:p w:rsidR="008E691D" w:rsidRDefault="003549CC">
            <w:pPr>
              <w:rPr>
                <w:rFonts w:ascii="Times New Roman" w:hAnsi="Times New Roman"/>
                <w:szCs w:val="24"/>
              </w:rPr>
            </w:pPr>
            <w:r>
              <w:rPr>
                <w:rFonts w:ascii="Times New Roman" w:hAnsi="Times New Roman"/>
                <w:b/>
                <w:szCs w:val="24"/>
              </w:rPr>
              <w:t>PROJECT DESCRIPTION:</w:t>
            </w:r>
            <w:r>
              <w:rPr>
                <w:rFonts w:ascii="Times New Roman" w:hAnsi="Times New Roman"/>
                <w:szCs w:val="24"/>
              </w:rPr>
              <w:t xml:space="preserve"> </w:t>
            </w:r>
          </w:p>
          <w:p w:rsidR="008E691D" w:rsidRDefault="008E691D">
            <w:pPr>
              <w:rPr>
                <w:rFonts w:ascii="Times New Roman" w:hAnsi="Times New Roman"/>
                <w:szCs w:val="24"/>
              </w:rPr>
            </w:pPr>
          </w:p>
          <w:p w:rsidR="0098594B" w:rsidRPr="005C63DE" w:rsidRDefault="0098594B" w:rsidP="0098594B">
            <w:pPr>
              <w:jc w:val="both"/>
              <w:rPr>
                <w:rFonts w:ascii="Times New Roman" w:hAnsi="Times New Roman"/>
              </w:rPr>
            </w:pPr>
            <w:r w:rsidRPr="005C63DE">
              <w:rPr>
                <w:rFonts w:ascii="Times New Roman" w:hAnsi="Times New Roman"/>
              </w:rPr>
              <w:t xml:space="preserve">Site Index (SI) is a heuristic device that describes the rate at which a location produces wood.  It is the convolution of many and varied dimensions – elevation; topography; soil composition and depth; precipitation; daily/monthly/seasonal/annual temperature pattern; and seed source – into the expected height of dominant trees at a given base age.  Site index likely differs by species at the same location, and differs by location for the same species.  It is an input in various growth and yield models, whose outputs support millions of dollars’ worth of </w:t>
            </w:r>
            <w:proofErr w:type="spellStart"/>
            <w:r w:rsidRPr="005C63DE">
              <w:rPr>
                <w:rFonts w:ascii="Times New Roman" w:hAnsi="Times New Roman"/>
              </w:rPr>
              <w:t>silvicultural</w:t>
            </w:r>
            <w:proofErr w:type="spellEnd"/>
            <w:r w:rsidRPr="005C63DE">
              <w:rPr>
                <w:rFonts w:ascii="Times New Roman" w:hAnsi="Times New Roman"/>
              </w:rPr>
              <w:t xml:space="preserve"> decisions that include planting, pre-commercial thinning, and fertilization.  </w:t>
            </w:r>
          </w:p>
          <w:p w:rsidR="0098594B" w:rsidRPr="005C63DE" w:rsidRDefault="0098594B" w:rsidP="0098594B">
            <w:pPr>
              <w:jc w:val="both"/>
              <w:rPr>
                <w:rFonts w:ascii="Times New Roman" w:hAnsi="Times New Roman"/>
              </w:rPr>
            </w:pPr>
          </w:p>
          <w:p w:rsidR="008E691D" w:rsidRDefault="0098594B" w:rsidP="0098594B">
            <w:pPr>
              <w:rPr>
                <w:rFonts w:ascii="Times New Roman" w:hAnsi="Times New Roman"/>
              </w:rPr>
            </w:pPr>
            <w:r w:rsidRPr="005C63DE">
              <w:rPr>
                <w:rFonts w:ascii="Times New Roman" w:hAnsi="Times New Roman"/>
              </w:rPr>
              <w:t>Increased quantities of atmospheric carbon dioxide are contributing to changes in the observed ranges of factors once thought to be fixed when index values were conceived (e.g., theoretical maximum photosynthesis rate, precipitation, minimum and maximum temperatures). At a given location, these changes may combine to effectively altering it (by increasing or decreasing site index from its historic value), and threatens the accuracy of the index, even though it may continue to be measured with sufficient precision. Accounting for the effects of climate change requires investigation into the decomposition of site index into its additive subcomponents.  One or more of Principal Component Analysis, Exploratory Factor Analysis, Independent Component Analysis, and Singular Value Decomposition methods are expected to apply.</w:t>
            </w:r>
          </w:p>
          <w:p w:rsidR="0098594B" w:rsidRDefault="0098594B" w:rsidP="0098594B">
            <w:pPr>
              <w:rPr>
                <w:rFonts w:ascii="Times New Roman" w:hAnsi="Times New Roman"/>
                <w:szCs w:val="24"/>
              </w:rPr>
            </w:pPr>
          </w:p>
        </w:tc>
      </w:tr>
      <w:tr w:rsidR="008E691D">
        <w:tc>
          <w:tcPr>
            <w:tcW w:w="9980" w:type="dxa"/>
            <w:tcBorders>
              <w:top w:val="single" w:sz="6" w:space="0" w:color="00000A"/>
              <w:left w:val="single" w:sz="6" w:space="0" w:color="00000A"/>
              <w:bottom w:val="single" w:sz="6" w:space="0" w:color="00000A"/>
              <w:right w:val="single" w:sz="6" w:space="0" w:color="00000A"/>
            </w:tcBorders>
            <w:shd w:val="clear" w:color="auto" w:fill="auto"/>
          </w:tcPr>
          <w:p w:rsidR="008E691D" w:rsidRDefault="003549CC">
            <w:pPr>
              <w:rPr>
                <w:rFonts w:ascii="Times New Roman" w:hAnsi="Times New Roman"/>
                <w:b/>
                <w:szCs w:val="24"/>
              </w:rPr>
            </w:pPr>
            <w:r>
              <w:rPr>
                <w:rFonts w:ascii="Times New Roman" w:hAnsi="Times New Roman"/>
                <w:b/>
                <w:szCs w:val="24"/>
              </w:rPr>
              <w:t>HYPOTHESES or OBJECTIVES:</w:t>
            </w:r>
          </w:p>
          <w:p w:rsidR="0098594B" w:rsidRDefault="0098594B" w:rsidP="0098594B">
            <w:pPr>
              <w:rPr>
                <w:rFonts w:ascii="Times New Roman" w:hAnsi="Times New Roman"/>
                <w:szCs w:val="24"/>
              </w:rPr>
            </w:pPr>
          </w:p>
          <w:p w:rsidR="008E691D" w:rsidRDefault="0098594B" w:rsidP="0098594B">
            <w:pPr>
              <w:rPr>
                <w:rFonts w:ascii="Times New Roman" w:hAnsi="Times New Roman"/>
                <w:szCs w:val="24"/>
              </w:rPr>
            </w:pPr>
            <w:r>
              <w:rPr>
                <w:rFonts w:ascii="Times New Roman" w:hAnsi="Times New Roman"/>
                <w:szCs w:val="24"/>
              </w:rPr>
              <w:t>Hypothesis: site quality measured as top height by breast-height age may be defined by a specific parameterized non-linear curve</w:t>
            </w:r>
            <w:r w:rsidR="002F0BD0">
              <w:rPr>
                <w:rFonts w:ascii="Times New Roman" w:hAnsi="Times New Roman"/>
                <w:szCs w:val="24"/>
              </w:rPr>
              <w:t xml:space="preserve"> (Modified Weibull)</w:t>
            </w:r>
            <w:r>
              <w:rPr>
                <w:rFonts w:ascii="Times New Roman" w:hAnsi="Times New Roman"/>
                <w:szCs w:val="24"/>
              </w:rPr>
              <w:t xml:space="preserve"> at a given base age. </w:t>
            </w:r>
            <w:r w:rsidR="002F0BD0">
              <w:rPr>
                <w:rFonts w:ascii="Times New Roman" w:hAnsi="Times New Roman"/>
                <w:szCs w:val="24"/>
              </w:rPr>
              <w:t xml:space="preserve">The rate and shape parameters can be modeled as a function of several biologic, geologic, geographic, and climatic variables.  </w:t>
            </w:r>
          </w:p>
          <w:p w:rsidR="002F0BD0" w:rsidRDefault="002F0BD0" w:rsidP="0098594B">
            <w:pPr>
              <w:rPr>
                <w:rFonts w:ascii="Times New Roman" w:hAnsi="Times New Roman"/>
                <w:szCs w:val="24"/>
              </w:rPr>
            </w:pPr>
          </w:p>
          <w:p w:rsidR="002F0BD0" w:rsidRDefault="002F0BD0" w:rsidP="0098594B">
            <w:pPr>
              <w:rPr>
                <w:rFonts w:ascii="Times New Roman" w:hAnsi="Times New Roman"/>
                <w:szCs w:val="24"/>
              </w:rPr>
            </w:pPr>
            <w:r>
              <w:rPr>
                <w:rFonts w:ascii="Times New Roman" w:hAnsi="Times New Roman"/>
                <w:szCs w:val="24"/>
              </w:rPr>
              <w:t>The objective of this project is to verify and validate (elements of) growth &amp; yield models, and improve their parameterization.  Both have been identified as priorities in the most recent CAFS/IAB member survey.</w:t>
            </w:r>
            <w:r>
              <w:rPr>
                <w:rFonts w:ascii="Times New Roman" w:hAnsi="Times New Roman"/>
                <w:szCs w:val="24"/>
              </w:rPr>
              <w:t xml:space="preserve"> In particular, to build a direct model of site productivity that can be evaluated to provide the indirect measure of site index at a given base age. In as much as the final model consists of attributes that may be expected to change over time, then scenarios can be compared and </w:t>
            </w:r>
            <w:proofErr w:type="spellStart"/>
            <w:r>
              <w:rPr>
                <w:rFonts w:ascii="Times New Roman" w:hAnsi="Times New Roman"/>
                <w:szCs w:val="24"/>
              </w:rPr>
              <w:t>silvicultural</w:t>
            </w:r>
            <w:proofErr w:type="spellEnd"/>
            <w:r>
              <w:rPr>
                <w:rFonts w:ascii="Times New Roman" w:hAnsi="Times New Roman"/>
                <w:szCs w:val="24"/>
              </w:rPr>
              <w:t xml:space="preserve"> strategies tailored accordingly.</w:t>
            </w:r>
          </w:p>
          <w:p w:rsidR="002F0BD0" w:rsidRDefault="002F0BD0" w:rsidP="0098594B">
            <w:pPr>
              <w:rPr>
                <w:rFonts w:ascii="Times New Roman" w:hAnsi="Times New Roman"/>
                <w:szCs w:val="24"/>
              </w:rPr>
            </w:pPr>
          </w:p>
          <w:p w:rsidR="002F0BD0" w:rsidRDefault="002F0BD0" w:rsidP="0098594B">
            <w:pPr>
              <w:rPr>
                <w:rFonts w:ascii="Times New Roman" w:hAnsi="Times New Roman"/>
                <w:szCs w:val="24"/>
              </w:rPr>
            </w:pPr>
          </w:p>
          <w:p w:rsidR="0098594B" w:rsidRDefault="0098594B" w:rsidP="0098594B">
            <w:pPr>
              <w:rPr>
                <w:rFonts w:ascii="Times New Roman" w:hAnsi="Times New Roman"/>
                <w:b/>
                <w:szCs w:val="24"/>
              </w:rPr>
            </w:pPr>
          </w:p>
        </w:tc>
      </w:tr>
      <w:tr w:rsidR="008E691D">
        <w:tc>
          <w:tcPr>
            <w:tcW w:w="9980" w:type="dxa"/>
            <w:tcBorders>
              <w:top w:val="single" w:sz="6" w:space="0" w:color="00000A"/>
              <w:left w:val="single" w:sz="6" w:space="0" w:color="00000A"/>
              <w:bottom w:val="single" w:sz="6" w:space="0" w:color="00000A"/>
              <w:right w:val="single" w:sz="6" w:space="0" w:color="00000A"/>
            </w:tcBorders>
            <w:shd w:val="clear" w:color="auto" w:fill="auto"/>
          </w:tcPr>
          <w:p w:rsidR="008E691D" w:rsidRDefault="003549CC">
            <w:r>
              <w:rPr>
                <w:rFonts w:ascii="Times New Roman" w:hAnsi="Times New Roman"/>
                <w:b/>
                <w:szCs w:val="24"/>
              </w:rPr>
              <w:lastRenderedPageBreak/>
              <w:t xml:space="preserve">METHODS: </w:t>
            </w:r>
          </w:p>
          <w:p w:rsidR="008E691D" w:rsidRDefault="008E691D">
            <w:pPr>
              <w:rPr>
                <w:rFonts w:ascii="Times New Roman" w:hAnsi="Times New Roman"/>
                <w:szCs w:val="24"/>
              </w:rPr>
            </w:pPr>
          </w:p>
          <w:p w:rsidR="00254C87" w:rsidRDefault="006D666E" w:rsidP="006D666E">
            <w:r>
              <w:t>Using data from the Stand Management Cooperative’s database, we have extracted</w:t>
            </w:r>
            <w:r>
              <w:t xml:space="preserve"> in excess of 2950 time-series measurements across </w:t>
            </w:r>
            <w:r>
              <w:t>406 plot</w:t>
            </w:r>
            <w:r>
              <w:t xml:space="preserve">s from </w:t>
            </w:r>
            <w:r w:rsidR="00254C87">
              <w:t xml:space="preserve">various SMC and RFNRP installations. Critical measurements include </w:t>
            </w:r>
            <w:r>
              <w:t>breast-height age and top height,</w:t>
            </w:r>
            <w:r w:rsidR="00254C87">
              <w:t xml:space="preserve"> along with geologic, topographic, and climatic attributes associated with plot locations </w:t>
            </w:r>
            <w:r>
              <w:t xml:space="preserve">thought to affect site index.  </w:t>
            </w:r>
          </w:p>
          <w:p w:rsidR="00254C87" w:rsidRDefault="00254C87" w:rsidP="006D666E"/>
          <w:p w:rsidR="00254C87" w:rsidRDefault="00254C87" w:rsidP="006D666E">
            <w:pPr>
              <w:rPr>
                <w:rFonts w:ascii="Times New Roman" w:hAnsi="Times New Roman"/>
                <w:szCs w:val="24"/>
              </w:rPr>
            </w:pPr>
            <w:r>
              <w:t>Using a Modified Weibull cumulative distribution function with an asymptote fixed at 240’, rate and shape parameters will be</w:t>
            </w:r>
            <w:r>
              <w:rPr>
                <w:rFonts w:ascii="Times New Roman" w:hAnsi="Times New Roman"/>
                <w:szCs w:val="24"/>
              </w:rPr>
              <w:t xml:space="preserve"> estimated using </w:t>
            </w:r>
            <w:r>
              <w:rPr>
                <w:rFonts w:ascii="Times New Roman" w:hAnsi="Times New Roman"/>
                <w:szCs w:val="24"/>
              </w:rPr>
              <w:t>a standard algorithm for implementing weighted least squares</w:t>
            </w:r>
            <w:r>
              <w:rPr>
                <w:rFonts w:ascii="Times New Roman" w:hAnsi="Times New Roman"/>
                <w:szCs w:val="24"/>
              </w:rPr>
              <w:t xml:space="preserve">. A subsequent bootstrapping loop </w:t>
            </w:r>
            <w:r>
              <w:rPr>
                <w:rFonts w:ascii="Times New Roman" w:hAnsi="Times New Roman"/>
                <w:szCs w:val="24"/>
              </w:rPr>
              <w:t>examine</w:t>
            </w:r>
            <w:r>
              <w:rPr>
                <w:rFonts w:ascii="Times New Roman" w:hAnsi="Times New Roman"/>
                <w:szCs w:val="24"/>
              </w:rPr>
              <w:t>s</w:t>
            </w:r>
            <w:r>
              <w:rPr>
                <w:rFonts w:ascii="Times New Roman" w:hAnsi="Times New Roman"/>
                <w:szCs w:val="24"/>
              </w:rPr>
              <w:t xml:space="preserve"> parameter distributions for eliminating those that are statistically not</w:t>
            </w:r>
            <w:r>
              <w:rPr>
                <w:rFonts w:ascii="Times New Roman" w:hAnsi="Times New Roman"/>
                <w:szCs w:val="24"/>
              </w:rPr>
              <w:t xml:space="preserve"> significant (0.05 error rate).</w:t>
            </w:r>
          </w:p>
          <w:p w:rsidR="00254C87" w:rsidRDefault="00254C87" w:rsidP="006D666E">
            <w:pPr>
              <w:rPr>
                <w:rFonts w:ascii="Times New Roman" w:hAnsi="Times New Roman"/>
                <w:szCs w:val="24"/>
              </w:rPr>
            </w:pPr>
          </w:p>
          <w:p w:rsidR="00254C87" w:rsidRDefault="00254C87" w:rsidP="006D666E">
            <w:pPr>
              <w:rPr>
                <w:rFonts w:ascii="Times New Roman" w:hAnsi="Times New Roman"/>
                <w:szCs w:val="24"/>
              </w:rPr>
            </w:pPr>
            <w:r>
              <w:rPr>
                <w:rFonts w:ascii="Times New Roman" w:hAnsi="Times New Roman"/>
                <w:szCs w:val="24"/>
              </w:rPr>
              <w:t xml:space="preserve">Specifications for an outward-facing application of the model is yet to be determined, but would likely involve a mapping application that would return </w:t>
            </w:r>
            <w:r w:rsidR="00381092">
              <w:rPr>
                <w:rFonts w:ascii="Times New Roman" w:hAnsi="Times New Roman"/>
                <w:szCs w:val="24"/>
              </w:rPr>
              <w:t>an estimated site index for a given base age wrapped in a confidence interval.</w:t>
            </w:r>
          </w:p>
          <w:p w:rsidR="008E691D" w:rsidRDefault="008E691D" w:rsidP="00254C87"/>
        </w:tc>
      </w:tr>
      <w:tr w:rsidR="008E691D">
        <w:tc>
          <w:tcPr>
            <w:tcW w:w="9980" w:type="dxa"/>
            <w:tcBorders>
              <w:top w:val="single" w:sz="6" w:space="0" w:color="00000A"/>
              <w:left w:val="single" w:sz="6" w:space="0" w:color="00000A"/>
              <w:bottom w:val="single" w:sz="6" w:space="0" w:color="00000A"/>
              <w:right w:val="single" w:sz="6" w:space="0" w:color="00000A"/>
            </w:tcBorders>
            <w:shd w:val="clear" w:color="auto" w:fill="auto"/>
          </w:tcPr>
          <w:p w:rsidR="008E691D" w:rsidRDefault="003549CC">
            <w:pPr>
              <w:rPr>
                <w:rFonts w:ascii="Times New Roman" w:hAnsi="Times New Roman"/>
                <w:b/>
                <w:szCs w:val="24"/>
              </w:rPr>
            </w:pPr>
            <w:r>
              <w:rPr>
                <w:rFonts w:ascii="Times New Roman" w:hAnsi="Times New Roman"/>
                <w:b/>
                <w:szCs w:val="24"/>
              </w:rPr>
              <w:t xml:space="preserve">MAJOR FINDINGS:  </w:t>
            </w:r>
          </w:p>
          <w:p w:rsidR="008E691D" w:rsidRDefault="008E691D">
            <w:pPr>
              <w:rPr>
                <w:rFonts w:ascii="Times New Roman" w:hAnsi="Times New Roman"/>
                <w:szCs w:val="24"/>
              </w:rPr>
            </w:pPr>
          </w:p>
          <w:p w:rsidR="00381092" w:rsidRPr="0074517D" w:rsidRDefault="00670673" w:rsidP="00381092">
            <w:pPr>
              <w:pStyle w:val="ListParagraph"/>
              <w:numPr>
                <w:ilvl w:val="0"/>
                <w:numId w:val="1"/>
              </w:numPr>
              <w:rPr>
                <w:rFonts w:ascii="Times New Roman" w:hAnsi="Times New Roman"/>
                <w:szCs w:val="24"/>
              </w:rPr>
            </w:pPr>
            <w:r>
              <w:rPr>
                <w:rFonts w:ascii="Times New Roman" w:hAnsi="Times New Roman"/>
                <w:szCs w:val="24"/>
              </w:rPr>
              <w:t>The Modified Weibull cumulative distribution function exhibits behaviors preferable for modeling: the shape parameter is not influenced by the asymptote, allowing for better differentiation among predictors; the rate and shape parameters have a strong 1:1 relationship, such that knowing the value of either is enough to determine the value of the other</w:t>
            </w:r>
            <w:r w:rsidR="00381092" w:rsidRPr="0074517D">
              <w:rPr>
                <w:rFonts w:ascii="Times New Roman" w:hAnsi="Times New Roman"/>
                <w:szCs w:val="24"/>
              </w:rPr>
              <w:t>.</w:t>
            </w:r>
          </w:p>
          <w:p w:rsidR="00381092" w:rsidRDefault="00670673" w:rsidP="00381092">
            <w:pPr>
              <w:pStyle w:val="ListParagraph"/>
              <w:numPr>
                <w:ilvl w:val="0"/>
                <w:numId w:val="1"/>
              </w:numPr>
              <w:rPr>
                <w:rFonts w:ascii="Times New Roman" w:hAnsi="Times New Roman"/>
                <w:szCs w:val="24"/>
              </w:rPr>
            </w:pPr>
            <w:r>
              <w:rPr>
                <w:rFonts w:ascii="Times New Roman" w:hAnsi="Times New Roman"/>
                <w:szCs w:val="24"/>
              </w:rPr>
              <w:t>Planting density has a positive (confounding) effect on observed site index</w:t>
            </w:r>
            <w:r w:rsidR="00381092" w:rsidRPr="0074517D">
              <w:rPr>
                <w:rFonts w:ascii="Times New Roman" w:hAnsi="Times New Roman"/>
                <w:szCs w:val="24"/>
              </w:rPr>
              <w:t>.</w:t>
            </w:r>
          </w:p>
          <w:p w:rsidR="00670673" w:rsidRDefault="00670673" w:rsidP="00381092">
            <w:pPr>
              <w:pStyle w:val="ListParagraph"/>
              <w:numPr>
                <w:ilvl w:val="0"/>
                <w:numId w:val="1"/>
              </w:numPr>
              <w:rPr>
                <w:rFonts w:ascii="Times New Roman" w:hAnsi="Times New Roman"/>
                <w:szCs w:val="24"/>
              </w:rPr>
            </w:pPr>
            <w:r>
              <w:rPr>
                <w:rFonts w:ascii="Times New Roman" w:hAnsi="Times New Roman"/>
                <w:szCs w:val="24"/>
              </w:rPr>
              <w:t xml:space="preserve">Physiographic regions remain significant in predicting site indices; the specific attributes that differentiate between regions remains </w:t>
            </w:r>
            <w:proofErr w:type="spellStart"/>
            <w:r>
              <w:rPr>
                <w:rFonts w:ascii="Times New Roman" w:hAnsi="Times New Roman"/>
                <w:szCs w:val="24"/>
              </w:rPr>
              <w:t>unkown</w:t>
            </w:r>
            <w:proofErr w:type="spellEnd"/>
            <w:r>
              <w:rPr>
                <w:rFonts w:ascii="Times New Roman" w:hAnsi="Times New Roman"/>
                <w:szCs w:val="24"/>
              </w:rPr>
              <w:t>, even with several climate and geologic variables used as predictors.</w:t>
            </w:r>
          </w:p>
          <w:p w:rsidR="00670673" w:rsidRPr="0074517D" w:rsidRDefault="00670673" w:rsidP="00381092">
            <w:pPr>
              <w:pStyle w:val="ListParagraph"/>
              <w:numPr>
                <w:ilvl w:val="0"/>
                <w:numId w:val="1"/>
              </w:numPr>
              <w:rPr>
                <w:rFonts w:ascii="Times New Roman" w:hAnsi="Times New Roman"/>
                <w:szCs w:val="24"/>
              </w:rPr>
            </w:pPr>
            <w:r>
              <w:rPr>
                <w:rFonts w:ascii="Times New Roman" w:hAnsi="Times New Roman"/>
                <w:szCs w:val="24"/>
              </w:rPr>
              <w:t xml:space="preserve">Pure parameter prediction methods (smaller N) proved inferior to simultaneous prediction with bootstrapping (larger N). </w:t>
            </w:r>
          </w:p>
          <w:p w:rsidR="008E691D" w:rsidRDefault="008E691D">
            <w:pPr>
              <w:rPr>
                <w:rFonts w:ascii="Times New Roman" w:hAnsi="Times New Roman"/>
                <w:szCs w:val="24"/>
              </w:rPr>
            </w:pPr>
          </w:p>
        </w:tc>
      </w:tr>
      <w:tr w:rsidR="008E691D">
        <w:tc>
          <w:tcPr>
            <w:tcW w:w="9980" w:type="dxa"/>
            <w:tcBorders>
              <w:top w:val="single" w:sz="6" w:space="0" w:color="00000A"/>
              <w:left w:val="single" w:sz="6" w:space="0" w:color="00000A"/>
              <w:bottom w:val="single" w:sz="6" w:space="0" w:color="00000A"/>
              <w:right w:val="single" w:sz="6" w:space="0" w:color="00000A"/>
            </w:tcBorders>
            <w:shd w:val="clear" w:color="auto" w:fill="auto"/>
          </w:tcPr>
          <w:p w:rsidR="008E691D" w:rsidRDefault="003549CC">
            <w:pPr>
              <w:rPr>
                <w:rFonts w:ascii="Times New Roman" w:hAnsi="Times New Roman"/>
                <w:szCs w:val="24"/>
              </w:rPr>
            </w:pPr>
            <w:r>
              <w:rPr>
                <w:rFonts w:ascii="Times New Roman" w:hAnsi="Times New Roman"/>
                <w:b/>
                <w:szCs w:val="24"/>
              </w:rPr>
              <w:t xml:space="preserve">DELIVERABLES:  </w:t>
            </w:r>
            <w:r>
              <w:rPr>
                <w:rFonts w:ascii="Times New Roman" w:hAnsi="Times New Roman"/>
                <w:szCs w:val="24"/>
              </w:rPr>
              <w:t xml:space="preserve"> </w:t>
            </w:r>
          </w:p>
          <w:p w:rsidR="008E691D" w:rsidRDefault="008E691D">
            <w:pPr>
              <w:rPr>
                <w:rFonts w:ascii="Times New Roman" w:hAnsi="Times New Roman"/>
                <w:szCs w:val="24"/>
              </w:rPr>
            </w:pPr>
          </w:p>
          <w:p w:rsidR="00381092" w:rsidRPr="005749F4" w:rsidRDefault="00670673" w:rsidP="00381092">
            <w:pPr>
              <w:pStyle w:val="ListParagraph"/>
              <w:numPr>
                <w:ilvl w:val="0"/>
                <w:numId w:val="2"/>
              </w:numPr>
              <w:rPr>
                <w:rFonts w:ascii="Times New Roman" w:hAnsi="Times New Roman"/>
                <w:szCs w:val="24"/>
              </w:rPr>
            </w:pPr>
            <w:r>
              <w:rPr>
                <w:rFonts w:ascii="Times New Roman" w:hAnsi="Times New Roman"/>
                <w:szCs w:val="24"/>
              </w:rPr>
              <w:t>Working paper</w:t>
            </w:r>
            <w:r w:rsidR="00381092" w:rsidRPr="005749F4">
              <w:rPr>
                <w:rFonts w:ascii="Times New Roman" w:hAnsi="Times New Roman"/>
                <w:szCs w:val="24"/>
              </w:rPr>
              <w:t xml:space="preserve"> in preparation</w:t>
            </w:r>
            <w:r>
              <w:rPr>
                <w:rFonts w:ascii="Times New Roman" w:hAnsi="Times New Roman"/>
                <w:szCs w:val="24"/>
              </w:rPr>
              <w:t>.</w:t>
            </w:r>
            <w:bookmarkStart w:id="0" w:name="_GoBack"/>
            <w:bookmarkEnd w:id="0"/>
          </w:p>
          <w:p w:rsidR="00381092" w:rsidRPr="005749F4" w:rsidRDefault="00670673" w:rsidP="00381092">
            <w:pPr>
              <w:pStyle w:val="ListParagraph"/>
              <w:numPr>
                <w:ilvl w:val="0"/>
                <w:numId w:val="2"/>
              </w:numPr>
              <w:rPr>
                <w:rFonts w:ascii="Times New Roman" w:hAnsi="Times New Roman"/>
                <w:szCs w:val="24"/>
              </w:rPr>
            </w:pPr>
            <w:r>
              <w:rPr>
                <w:rFonts w:ascii="Times New Roman" w:hAnsi="Times New Roman"/>
                <w:szCs w:val="24"/>
              </w:rPr>
              <w:t>Outward-facing application that allows users to estimate site index values under varying conditions.</w:t>
            </w:r>
          </w:p>
          <w:p w:rsidR="008E691D" w:rsidRDefault="00381092" w:rsidP="00381092">
            <w:pPr>
              <w:rPr>
                <w:rFonts w:ascii="Times New Roman" w:hAnsi="Times New Roman"/>
                <w:szCs w:val="24"/>
              </w:rPr>
            </w:pPr>
            <w:r>
              <w:rPr>
                <w:rFonts w:ascii="Times New Roman" w:hAnsi="Times New Roman"/>
                <w:szCs w:val="24"/>
              </w:rPr>
              <w:t xml:space="preserve"> </w:t>
            </w:r>
            <w:r w:rsidR="003549CC">
              <w:rPr>
                <w:rFonts w:ascii="Times New Roman" w:hAnsi="Times New Roman"/>
                <w:szCs w:val="24"/>
              </w:rPr>
              <w:t xml:space="preserve"> </w:t>
            </w:r>
          </w:p>
        </w:tc>
      </w:tr>
      <w:tr w:rsidR="008E691D">
        <w:tc>
          <w:tcPr>
            <w:tcW w:w="9980" w:type="dxa"/>
            <w:tcBorders>
              <w:top w:val="single" w:sz="6" w:space="0" w:color="00000A"/>
              <w:left w:val="single" w:sz="6" w:space="0" w:color="00000A"/>
              <w:bottom w:val="single" w:sz="6" w:space="0" w:color="00000A"/>
              <w:right w:val="single" w:sz="6" w:space="0" w:color="00000A"/>
            </w:tcBorders>
            <w:shd w:val="clear" w:color="auto" w:fill="auto"/>
          </w:tcPr>
          <w:p w:rsidR="008E691D" w:rsidRDefault="003549CC">
            <w:pPr>
              <w:rPr>
                <w:rFonts w:ascii="Times New Roman" w:hAnsi="Times New Roman"/>
                <w:b/>
                <w:szCs w:val="24"/>
              </w:rPr>
            </w:pPr>
            <w:r>
              <w:rPr>
                <w:rFonts w:ascii="Times New Roman" w:hAnsi="Times New Roman"/>
                <w:b/>
                <w:szCs w:val="24"/>
              </w:rPr>
              <w:t xml:space="preserve">MEMBER COMPANY BENEFITS:  </w:t>
            </w:r>
          </w:p>
          <w:p w:rsidR="008E691D" w:rsidRDefault="008E691D">
            <w:pPr>
              <w:rPr>
                <w:rFonts w:ascii="Times New Roman" w:hAnsi="Times New Roman"/>
                <w:szCs w:val="24"/>
              </w:rPr>
            </w:pPr>
          </w:p>
          <w:p w:rsidR="00381092" w:rsidRPr="005465F4" w:rsidRDefault="00381092" w:rsidP="00381092">
            <w:pPr>
              <w:pStyle w:val="ListParagraph"/>
              <w:numPr>
                <w:ilvl w:val="0"/>
                <w:numId w:val="3"/>
              </w:numPr>
              <w:rPr>
                <w:rFonts w:ascii="Times New Roman" w:hAnsi="Times New Roman"/>
                <w:szCs w:val="24"/>
              </w:rPr>
            </w:pPr>
            <w:r w:rsidRPr="005465F4">
              <w:rPr>
                <w:rFonts w:ascii="Times New Roman" w:hAnsi="Times New Roman"/>
                <w:szCs w:val="24"/>
              </w:rPr>
              <w:t>Model allows for naïve estimation of site quality</w:t>
            </w:r>
            <w:r w:rsidR="00670673">
              <w:rPr>
                <w:rFonts w:ascii="Times New Roman" w:hAnsi="Times New Roman"/>
                <w:szCs w:val="24"/>
              </w:rPr>
              <w:t xml:space="preserve"> based on location and associated attributes.</w:t>
            </w:r>
          </w:p>
          <w:p w:rsidR="008E691D" w:rsidRDefault="00381092" w:rsidP="00381092">
            <w:pPr>
              <w:pStyle w:val="ListParagraph"/>
              <w:numPr>
                <w:ilvl w:val="0"/>
                <w:numId w:val="3"/>
              </w:numPr>
              <w:rPr>
                <w:rFonts w:ascii="Times New Roman" w:hAnsi="Times New Roman"/>
                <w:szCs w:val="24"/>
              </w:rPr>
            </w:pPr>
            <w:r w:rsidRPr="005465F4">
              <w:rPr>
                <w:rFonts w:ascii="Times New Roman" w:hAnsi="Times New Roman"/>
                <w:szCs w:val="24"/>
              </w:rPr>
              <w:t xml:space="preserve">Model facilitates comparisons of </w:t>
            </w:r>
            <w:proofErr w:type="spellStart"/>
            <w:r w:rsidRPr="005465F4">
              <w:rPr>
                <w:rFonts w:ascii="Times New Roman" w:hAnsi="Times New Roman"/>
                <w:szCs w:val="24"/>
              </w:rPr>
              <w:t>silvicultural</w:t>
            </w:r>
            <w:proofErr w:type="spellEnd"/>
            <w:r w:rsidRPr="005465F4">
              <w:rPr>
                <w:rFonts w:ascii="Times New Roman" w:hAnsi="Times New Roman"/>
                <w:szCs w:val="24"/>
              </w:rPr>
              <w:t xml:space="preserve"> strategies to maximize observed site-index</w:t>
            </w:r>
            <w:r>
              <w:rPr>
                <w:rFonts w:ascii="Times New Roman" w:hAnsi="Times New Roman"/>
                <w:szCs w:val="24"/>
              </w:rPr>
              <w:t xml:space="preserve"> </w:t>
            </w:r>
            <w:r w:rsidRPr="005465F4">
              <w:rPr>
                <w:rFonts w:ascii="Times New Roman" w:hAnsi="Times New Roman"/>
                <w:szCs w:val="24"/>
              </w:rPr>
              <w:t>Site quality estimates can be updated as underlying data sets are updated; likely at shorter intervals than inventory is updated.</w:t>
            </w:r>
          </w:p>
          <w:p w:rsidR="00381092" w:rsidRDefault="00381092" w:rsidP="00381092">
            <w:pPr>
              <w:pStyle w:val="ListParagraph"/>
              <w:rPr>
                <w:rFonts w:ascii="Times New Roman" w:hAnsi="Times New Roman"/>
                <w:szCs w:val="24"/>
              </w:rPr>
            </w:pPr>
          </w:p>
        </w:tc>
      </w:tr>
    </w:tbl>
    <w:p w:rsidR="008E691D" w:rsidRDefault="008E691D"/>
    <w:sectPr w:rsidR="008E691D">
      <w:headerReference w:type="default" r:id="rId10"/>
      <w:pgSz w:w="12240" w:h="15840"/>
      <w:pgMar w:top="1152" w:right="1152" w:bottom="1152" w:left="1152" w:header="72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49CC" w:rsidRDefault="003549CC">
      <w:r>
        <w:separator/>
      </w:r>
    </w:p>
  </w:endnote>
  <w:endnote w:type="continuationSeparator" w:id="0">
    <w:p w:rsidR="003549CC" w:rsidRDefault="00354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Source Han Sans CN Regular">
    <w:panose1 w:val="00000000000000000000"/>
    <w:charset w:val="00"/>
    <w:family w:val="roman"/>
    <w:notTrueType/>
    <w:pitch w:val="default"/>
  </w:font>
  <w:font w:name="Lohit Devanaga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49CC" w:rsidRDefault="003549CC">
      <w:r>
        <w:separator/>
      </w:r>
    </w:p>
  </w:footnote>
  <w:footnote w:type="continuationSeparator" w:id="0">
    <w:p w:rsidR="003549CC" w:rsidRDefault="00354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691D" w:rsidRDefault="003549CC">
    <w:pPr>
      <w:pStyle w:val="Header"/>
      <w:jc w:val="center"/>
      <w:rPr>
        <w:rFonts w:ascii="Arial" w:hAnsi="Arial" w:cs="Arial"/>
        <w:b/>
        <w:sz w:val="28"/>
        <w:szCs w:val="28"/>
      </w:rPr>
    </w:pPr>
    <w:r>
      <w:rPr>
        <w:noProof/>
      </w:rPr>
      <w:drawing>
        <wp:anchor distT="0" distB="0" distL="0" distR="0" simplePos="0" relativeHeight="2" behindDoc="1" locked="0" layoutInCell="1" allowOverlap="1">
          <wp:simplePos x="0" y="0"/>
          <wp:positionH relativeFrom="column">
            <wp:posOffset>5340350</wp:posOffset>
          </wp:positionH>
          <wp:positionV relativeFrom="paragraph">
            <wp:posOffset>-110490</wp:posOffset>
          </wp:positionV>
          <wp:extent cx="700405" cy="732155"/>
          <wp:effectExtent l="0" t="0" r="0" b="0"/>
          <wp:wrapNone/>
          <wp:docPr id="1" name="Shap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hape1"/>
                  <pic:cNvPicPr>
                    <a:picLocks noChangeAspect="1" noChangeArrowheads="1"/>
                  </pic:cNvPicPr>
                </pic:nvPicPr>
                <pic:blipFill>
                  <a:blip r:embed="rId1"/>
                  <a:stretch>
                    <a:fillRect/>
                  </a:stretch>
                </pic:blipFill>
                <pic:spPr bwMode="auto">
                  <a:xfrm>
                    <a:off x="0" y="0"/>
                    <a:ext cx="700405" cy="732155"/>
                  </a:xfrm>
                  <a:prstGeom prst="rect">
                    <a:avLst/>
                  </a:prstGeom>
                </pic:spPr>
              </pic:pic>
            </a:graphicData>
          </a:graphic>
        </wp:anchor>
      </w:drawing>
    </w:r>
    <w:r>
      <w:rPr>
        <w:noProof/>
      </w:rPr>
      <w:drawing>
        <wp:anchor distT="0" distB="0" distL="0" distR="0" simplePos="0" relativeHeight="3" behindDoc="1" locked="0" layoutInCell="1" allowOverlap="1">
          <wp:simplePos x="0" y="0"/>
          <wp:positionH relativeFrom="column">
            <wp:posOffset>186055</wp:posOffset>
          </wp:positionH>
          <wp:positionV relativeFrom="paragraph">
            <wp:posOffset>-207645</wp:posOffset>
          </wp:positionV>
          <wp:extent cx="692785" cy="684530"/>
          <wp:effectExtent l="0" t="0" r="0"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
                  <pic:cNvPicPr>
                    <a:picLocks noChangeAspect="1" noChangeArrowheads="1"/>
                  </pic:cNvPicPr>
                </pic:nvPicPr>
                <pic:blipFill>
                  <a:blip r:embed="rId2"/>
                  <a:stretch>
                    <a:fillRect/>
                  </a:stretch>
                </pic:blipFill>
                <pic:spPr bwMode="auto">
                  <a:xfrm>
                    <a:off x="0" y="0"/>
                    <a:ext cx="692785" cy="684530"/>
                  </a:xfrm>
                  <a:prstGeom prst="rect">
                    <a:avLst/>
                  </a:prstGeom>
                </pic:spPr>
              </pic:pic>
            </a:graphicData>
          </a:graphic>
        </wp:anchor>
      </w:drawing>
    </w:r>
    <w:r>
      <w:rPr>
        <w:rFonts w:ascii="Arial" w:hAnsi="Arial" w:cs="Arial"/>
        <w:b/>
        <w:sz w:val="28"/>
        <w:szCs w:val="28"/>
      </w:rPr>
      <w:t>Center for Advanced Forestry Systems</w:t>
    </w:r>
  </w:p>
  <w:p w:rsidR="008E691D" w:rsidRDefault="003549CC">
    <w:pPr>
      <w:pStyle w:val="Header"/>
      <w:jc w:val="center"/>
    </w:pPr>
    <w:r>
      <w:rPr>
        <w:rFonts w:ascii="Arial" w:hAnsi="Arial" w:cs="Arial"/>
        <w:b/>
      </w:rPr>
      <w:t xml:space="preserve">2022 Annual IAB Meeting Project </w:t>
    </w:r>
    <w:r>
      <w:rPr>
        <w:rFonts w:ascii="Arial" w:hAnsi="Arial" w:cs="Arial"/>
        <w:b/>
        <w:u w:val="single"/>
      </w:rPr>
      <w:t>Progress Report</w:t>
    </w:r>
    <w:r>
      <w:rPr>
        <w:rFonts w:ascii="Arial" w:hAnsi="Arial" w:cs="Arial"/>
        <w:b/>
      </w:rPr>
      <w:t xml:space="preserve"> </w:t>
    </w:r>
  </w:p>
  <w:p w:rsidR="008E691D" w:rsidRDefault="008E691D">
    <w:pPr>
      <w:pStyle w:val="Header"/>
      <w:jc w:val="center"/>
      <w:rPr>
        <w:rFonts w:ascii="Arial" w:hAnsi="Arial" w:cs="Arial"/>
        <w:b/>
      </w:rPr>
    </w:pPr>
  </w:p>
  <w:p w:rsidR="008E691D" w:rsidRDefault="003549CC">
    <w:pPr>
      <w:tabs>
        <w:tab w:val="center" w:pos="4968"/>
      </w:tabs>
    </w:pPr>
    <w:r>
      <w:rPr>
        <w:rFonts w:ascii="Times New Roman" w:hAnsi="Times New Roman"/>
      </w:rPr>
      <w:t xml:space="preserve">Page </w:t>
    </w:r>
    <w:r>
      <w:fldChar w:fldCharType="begin"/>
    </w:r>
    <w:r>
      <w:instrText>PAGE</w:instrText>
    </w:r>
    <w:r>
      <w:fldChar w:fldCharType="separate"/>
    </w:r>
    <w:r w:rsidR="008003BD">
      <w:rPr>
        <w:noProof/>
      </w:rPr>
      <w:t>1</w:t>
    </w:r>
    <w:r>
      <w:fldChar w:fldCharType="end"/>
    </w:r>
    <w:r>
      <w:rPr>
        <w:rFonts w:ascii="Times New Roman" w:hAnsi="Times New Roman"/>
      </w:rPr>
      <w:t xml:space="preserve"> of </w:t>
    </w:r>
    <w:r>
      <w:fldChar w:fldCharType="begin"/>
    </w:r>
    <w:r>
      <w:instrText>NUMPAGES</w:instrText>
    </w:r>
    <w:r>
      <w:fldChar w:fldCharType="separate"/>
    </w:r>
    <w:r w:rsidR="008003BD">
      <w:rPr>
        <w:noProof/>
      </w:rPr>
      <w:t>2</w:t>
    </w:r>
    <w:r>
      <w:fldChar w:fldCharType="end"/>
    </w:r>
    <w:r>
      <w:rPr>
        <w:rFonts w:ascii="Times New Roman" w:hAnsi="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57E82"/>
    <w:multiLevelType w:val="hybridMultilevel"/>
    <w:tmpl w:val="07386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F85E61"/>
    <w:multiLevelType w:val="hybridMultilevel"/>
    <w:tmpl w:val="F98E7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3161427"/>
    <w:multiLevelType w:val="hybridMultilevel"/>
    <w:tmpl w:val="B31E0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91D"/>
    <w:rsid w:val="00254C87"/>
    <w:rsid w:val="002F0BD0"/>
    <w:rsid w:val="003549CC"/>
    <w:rsid w:val="00381092"/>
    <w:rsid w:val="00670673"/>
    <w:rsid w:val="006D666E"/>
    <w:rsid w:val="008003BD"/>
    <w:rsid w:val="008E691D"/>
    <w:rsid w:val="0098594B"/>
    <w:rsid w:val="00D27892"/>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0686D"/>
  <w15:docId w15:val="{16F1F471-B6FB-40E4-91A7-6437C5D44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2E8F"/>
    <w:rPr>
      <w:rFonts w:ascii="Times" w:hAnsi="Times"/>
      <w:sz w:val="24"/>
    </w:rPr>
  </w:style>
  <w:style w:type="paragraph" w:styleId="Heading1">
    <w:name w:val="heading 1"/>
    <w:basedOn w:val="Normal"/>
    <w:next w:val="Normal"/>
    <w:qFormat/>
    <w:pPr>
      <w:keepNext/>
      <w:outlineLvl w:val="0"/>
    </w:pPr>
    <w:rPr>
      <w:b/>
    </w:rPr>
  </w:style>
  <w:style w:type="paragraph" w:styleId="Heading2">
    <w:name w:val="heading 2"/>
    <w:basedOn w:val="Normal"/>
    <w:next w:val="Normal"/>
    <w:qFormat/>
    <w:pPr>
      <w:keepNext/>
      <w:jc w:val="both"/>
      <w:outlineLvl w:val="1"/>
    </w:pPr>
    <w:rPr>
      <w:b/>
      <w:sz w:val="20"/>
    </w:rPr>
  </w:style>
  <w:style w:type="paragraph" w:styleId="Heading3">
    <w:name w:val="heading 3"/>
    <w:basedOn w:val="Normal"/>
    <w:next w:val="Normal"/>
    <w:qFormat/>
    <w:pPr>
      <w:keepNext/>
      <w:spacing w:after="120"/>
      <w:outlineLvl w:val="2"/>
    </w:pPr>
    <w:rPr>
      <w:b/>
      <w:sz w:val="20"/>
    </w:rPr>
  </w:style>
  <w:style w:type="paragraph" w:styleId="Heading4">
    <w:name w:val="heading 4"/>
    <w:basedOn w:val="Normal"/>
    <w:next w:val="Normal"/>
    <w:qFormat/>
    <w:pPr>
      <w:keepNext/>
      <w:outlineLvl w:val="3"/>
    </w:pPr>
    <w:rPr>
      <w:u w:val="single"/>
    </w:rPr>
  </w:style>
  <w:style w:type="paragraph" w:styleId="Heading5">
    <w:name w:val="heading 5"/>
    <w:basedOn w:val="Normal"/>
    <w:next w:val="Normal"/>
    <w:qFormat/>
    <w:pPr>
      <w:keepNext/>
      <w:jc w:val="both"/>
      <w:outlineLvl w:val="4"/>
    </w:pPr>
    <w:rPr>
      <w:b/>
    </w:rPr>
  </w:style>
  <w:style w:type="paragraph" w:styleId="Heading6">
    <w:name w:val="heading 6"/>
    <w:basedOn w:val="Normal"/>
    <w:next w:val="Normal"/>
    <w:qFormat/>
    <w:pPr>
      <w:keepNext/>
      <w:outlineLvl w:val="5"/>
    </w:pPr>
    <w:rPr>
      <w:b/>
      <w:i/>
    </w:rPr>
  </w:style>
  <w:style w:type="paragraph" w:styleId="Heading7">
    <w:name w:val="heading 7"/>
    <w:basedOn w:val="Normal"/>
    <w:next w:val="Normal"/>
    <w:qFormat/>
    <w:pPr>
      <w:keepNext/>
      <w:ind w:left="360"/>
      <w:outlineLvl w:val="6"/>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customStyle="1" w:styleId="EndnoteCharacters">
    <w:name w:val="Endnote Characters"/>
    <w:semiHidden/>
    <w:qFormat/>
    <w:rPr>
      <w:vertAlign w:val="superscript"/>
    </w:rPr>
  </w:style>
  <w:style w:type="character" w:customStyle="1" w:styleId="EndnoteAnchor">
    <w:name w:val="Endnote Anchor"/>
    <w:rPr>
      <w:vertAlign w:val="superscript"/>
    </w:rPr>
  </w:style>
  <w:style w:type="character" w:styleId="FollowedHyperlink">
    <w:name w:val="FollowedHyperlink"/>
    <w:qFormat/>
    <w:rPr>
      <w:color w:val="800080"/>
      <w:u w:val="single"/>
    </w:rPr>
  </w:style>
  <w:style w:type="character" w:customStyle="1" w:styleId="BalloonTextChar">
    <w:name w:val="Balloon Text Char"/>
    <w:basedOn w:val="DefaultParagraphFont"/>
    <w:link w:val="BalloonText"/>
    <w:semiHidden/>
    <w:qFormat/>
    <w:rsid w:val="000919EF"/>
    <w:rPr>
      <w:rFonts w:ascii="Segoe UI" w:hAnsi="Segoe UI" w:cs="Segoe UI"/>
      <w:sz w:val="18"/>
      <w:szCs w:val="18"/>
    </w:rPr>
  </w:style>
  <w:style w:type="paragraph" w:customStyle="1" w:styleId="Heading">
    <w:name w:val="Heading"/>
    <w:basedOn w:val="Normal"/>
    <w:next w:val="BodyText"/>
    <w:qFormat/>
    <w:pPr>
      <w:keepNext/>
      <w:spacing w:before="240" w:after="120"/>
    </w:pPr>
    <w:rPr>
      <w:rFonts w:ascii="Liberation Sans" w:eastAsia="Source Han Sans CN Regular" w:hAnsi="Liberation Sans" w:cs="Lohit Devanagari"/>
      <w:sz w:val="28"/>
      <w:szCs w:val="28"/>
    </w:rPr>
  </w:style>
  <w:style w:type="paragraph" w:styleId="BodyText">
    <w:name w:val="Body Text"/>
    <w:basedOn w:val="Normal"/>
    <w:pPr>
      <w:spacing w:after="140" w:line="288" w:lineRule="auto"/>
    </w:pPr>
  </w:style>
  <w:style w:type="paragraph" w:styleId="List">
    <w:name w:val="List"/>
    <w:basedOn w:val="BodyText"/>
    <w:rPr>
      <w:rFonts w:cs="Lohit Devanagari"/>
    </w:rPr>
  </w:style>
  <w:style w:type="paragraph" w:styleId="Caption">
    <w:name w:val="caption"/>
    <w:basedOn w:val="Normal"/>
    <w:next w:val="Normal"/>
    <w:qFormat/>
    <w:rPr>
      <w:b/>
    </w:rPr>
  </w:style>
  <w:style w:type="paragraph" w:customStyle="1" w:styleId="Index">
    <w:name w:val="Index"/>
    <w:basedOn w:val="Normal"/>
    <w:qFormat/>
    <w:pPr>
      <w:suppressLineNumbers/>
    </w:pPr>
    <w:rPr>
      <w:rFonts w:cs="Lohit Devanagari"/>
    </w:rPr>
  </w:style>
  <w:style w:type="paragraph" w:styleId="BodyTextIndent">
    <w:name w:val="Body Text Indent"/>
    <w:basedOn w:val="Normal"/>
    <w:pPr>
      <w:ind w:left="360"/>
    </w:pPr>
  </w:style>
  <w:style w:type="paragraph" w:styleId="BodyTextIndent2">
    <w:name w:val="Body Text Indent 2"/>
    <w:basedOn w:val="Normal"/>
    <w:qFormat/>
    <w:pPr>
      <w:ind w:left="720"/>
    </w:pPr>
  </w:style>
  <w:style w:type="paragraph" w:customStyle="1" w:styleId="HeaderandFooter">
    <w:name w:val="Header and Footer"/>
    <w:basedOn w:val="Normal"/>
    <w:qFormat/>
  </w:style>
  <w:style w:type="paragraph" w:styleId="Header">
    <w:name w:val="header"/>
    <w:basedOn w:val="Normal"/>
    <w:rsid w:val="00642DE9"/>
    <w:pPr>
      <w:tabs>
        <w:tab w:val="center" w:pos="4320"/>
        <w:tab w:val="right" w:pos="8640"/>
      </w:tabs>
    </w:pPr>
  </w:style>
  <w:style w:type="paragraph" w:styleId="Footer">
    <w:name w:val="footer"/>
    <w:basedOn w:val="Normal"/>
    <w:rsid w:val="00642DE9"/>
    <w:pPr>
      <w:tabs>
        <w:tab w:val="center" w:pos="4320"/>
        <w:tab w:val="right" w:pos="8640"/>
      </w:tabs>
    </w:pPr>
  </w:style>
  <w:style w:type="paragraph" w:styleId="BalloonText">
    <w:name w:val="Balloon Text"/>
    <w:basedOn w:val="Normal"/>
    <w:link w:val="BalloonTextChar"/>
    <w:semiHidden/>
    <w:unhideWhenUsed/>
    <w:qFormat/>
    <w:rsid w:val="000919EF"/>
    <w:rPr>
      <w:rFonts w:ascii="Segoe UI" w:hAnsi="Segoe UI" w:cs="Segoe UI"/>
      <w:sz w:val="18"/>
      <w:szCs w:val="18"/>
    </w:rPr>
  </w:style>
  <w:style w:type="paragraph" w:styleId="ListParagraph">
    <w:name w:val="List Paragraph"/>
    <w:basedOn w:val="Normal"/>
    <w:uiPriority w:val="34"/>
    <w:qFormat/>
    <w:rsid w:val="003810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264BAEF8630545AA0BF6DCB85BD78B" ma:contentTypeVersion="12" ma:contentTypeDescription="Create a new document." ma:contentTypeScope="" ma:versionID="bf0eae4c33a3eac82d900f00457faa52">
  <xsd:schema xmlns:xsd="http://www.w3.org/2001/XMLSchema" xmlns:xs="http://www.w3.org/2001/XMLSchema" xmlns:p="http://schemas.microsoft.com/office/2006/metadata/properties" xmlns:ns2="e81c0660-944a-420e-a7bb-2989aa19f41e" xmlns:ns3="d22dc32f-c033-4463-a12f-5b4389aea59a" targetNamespace="http://schemas.microsoft.com/office/2006/metadata/properties" ma:root="true" ma:fieldsID="63341ff980e6df1226dade632d24df47" ns2:_="" ns3:_="">
    <xsd:import namespace="e81c0660-944a-420e-a7bb-2989aa19f41e"/>
    <xsd:import namespace="d22dc32f-c033-4463-a12f-5b4389aea59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1c0660-944a-420e-a7bb-2989aa19f4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2dc32f-c033-4463-a12f-5b4389aea59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C6E55B-BFA8-4910-A1D3-6080D1225F78}">
  <ds:schemaRefs>
    <ds:schemaRef ds:uri="http://schemas.microsoft.com/sharepoint/v3/contenttype/forms"/>
  </ds:schemaRefs>
</ds:datastoreItem>
</file>

<file path=customXml/itemProps2.xml><?xml version="1.0" encoding="utf-8"?>
<ds:datastoreItem xmlns:ds="http://schemas.openxmlformats.org/officeDocument/2006/customXml" ds:itemID="{1CFBE337-BDD7-442D-B32D-A984D864CC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DD1566-A3F9-46AD-99C8-EC306E38B0A3}"/>
</file>

<file path=docProps/app.xml><?xml version="1.0" encoding="utf-8"?>
<Properties xmlns="http://schemas.openxmlformats.org/officeDocument/2006/extended-properties" xmlns:vt="http://schemas.openxmlformats.org/officeDocument/2006/docPropsVTypes">
  <Template>Normal.dotm</Template>
  <TotalTime>74</TotalTime>
  <Pages>2</Pages>
  <Words>725</Words>
  <Characters>4137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EXECUTIVE SUMMARY</vt:lpstr>
    </vt:vector>
  </TitlesOfParts>
  <Company>NCSU</Company>
  <LinksUpToDate>false</LinksUpToDate>
  <CharactersWithSpaces>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SUMMARY</dc:title>
  <dc:subject/>
  <dc:creator>CAFS</dc:creator>
  <dc:description/>
  <cp:lastModifiedBy>Stand Management Cooperative</cp:lastModifiedBy>
  <cp:revision>4</cp:revision>
  <cp:lastPrinted>2015-03-19T14:14:00Z</cp:lastPrinted>
  <dcterms:created xsi:type="dcterms:W3CDTF">2022-06-03T20:18:00Z</dcterms:created>
  <dcterms:modified xsi:type="dcterms:W3CDTF">2022-06-03T21:34:00Z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NCSU</vt:lpwstr>
  </property>
  <property fmtid="{D5CDD505-2E9C-101B-9397-08002B2CF9AE}" pid="4" name="ContentTypeId">
    <vt:lpwstr>0x0101000C264BAEF8630545AA0BF6DCB85BD78B</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